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58" w:rsidRDefault="00CD0F58" w:rsidP="00CD0F58">
      <w:pPr>
        <w:pBdr>
          <w:bottom w:val="single" w:sz="18" w:space="1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mallCaps/>
          <w:sz w:val="24"/>
        </w:rPr>
        <w:t>PPD Construction Administration Phase Checklist</w:t>
      </w:r>
    </w:p>
    <w:p w:rsidR="00CD0F58" w:rsidRDefault="00CD0F58" w:rsidP="00CD0F58">
      <w:pPr>
        <w:spacing w:after="120"/>
        <w:rPr>
          <w:rFonts w:ascii="Arial" w:hAnsi="Arial"/>
          <w:smallCaps/>
          <w:sz w:val="16"/>
        </w:rPr>
      </w:pPr>
      <w:r>
        <w:rPr>
          <w:rFonts w:ascii="Arial" w:hAnsi="Arial"/>
          <w:smallCaps/>
          <w:sz w:val="16"/>
        </w:rPr>
        <w:t>CM/GC shall be responsible for following inspections and reviews and obtaining PPD approval for the building sub-system for substantial completion.</w:t>
      </w:r>
    </w:p>
    <w:tbl>
      <w:tblPr>
        <w:tblW w:w="14580" w:type="dxa"/>
        <w:tblInd w:w="-1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"/>
        <w:gridCol w:w="342"/>
        <w:gridCol w:w="4859"/>
        <w:gridCol w:w="1530"/>
        <w:gridCol w:w="7811"/>
        <w:gridCol w:w="20"/>
      </w:tblGrid>
      <w:tr w:rsidR="00CD0F58" w:rsidTr="003064DB">
        <w:tc>
          <w:tcPr>
            <w:tcW w:w="360" w:type="dxa"/>
            <w:gridSpan w:val="2"/>
            <w:tcBorders>
              <w:top w:val="single" w:sz="12" w:space="0" w:color="auto"/>
            </w:tcBorders>
            <w:shd w:val="pct10" w:color="auto" w:fill="FFFFFF"/>
          </w:tcPr>
          <w:p w:rsidR="00CD0F58" w:rsidRDefault="00E155CC" w:rsidP="00E155CC">
            <w:pPr>
              <w:rPr>
                <w:rFonts w:ascii="Arial" w:hAnsi="Arial"/>
                <w:b/>
                <w:smallCaps/>
                <w:sz w:val="28"/>
              </w:rPr>
            </w:pPr>
            <w:r>
              <w:rPr>
                <w:rFonts w:ascii="Arial" w:hAnsi="Arial"/>
                <w:b/>
                <w:smallCaps/>
                <w:sz w:val="28"/>
              </w:rPr>
              <w:t>3</w:t>
            </w:r>
          </w:p>
        </w:tc>
        <w:tc>
          <w:tcPr>
            <w:tcW w:w="6389" w:type="dxa"/>
            <w:gridSpan w:val="2"/>
            <w:tcBorders>
              <w:top w:val="single" w:sz="12" w:space="0" w:color="auto"/>
              <w:right w:val="dotted" w:sz="4" w:space="0" w:color="auto"/>
            </w:tcBorders>
            <w:shd w:val="pct10" w:color="auto" w:fill="FFFFFF"/>
          </w:tcPr>
          <w:p w:rsidR="00CD0F58" w:rsidRDefault="00CD0F58" w:rsidP="00E155CC">
            <w:pPr>
              <w:pStyle w:val="Heading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Site Underground Sanitary Systems</w:t>
            </w:r>
          </w:p>
        </w:tc>
        <w:tc>
          <w:tcPr>
            <w:tcW w:w="7831" w:type="dxa"/>
            <w:gridSpan w:val="2"/>
            <w:tcBorders>
              <w:top w:val="single" w:sz="12" w:space="0" w:color="auto"/>
              <w:left w:val="dotted" w:sz="4" w:space="0" w:color="auto"/>
            </w:tcBorders>
          </w:tcPr>
          <w:p w:rsidR="00CD0F58" w:rsidRDefault="00CD0F58" w:rsidP="003064DB">
            <w:pPr>
              <w:spacing w:after="600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Approved for Substantial Completion:</w:t>
            </w:r>
          </w:p>
          <w:p w:rsidR="00CD0F58" w:rsidRDefault="00CD0F58" w:rsidP="003064DB">
            <w:pPr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(Required for Substantial Completion Approval by PPD Office.)</w:t>
            </w:r>
          </w:p>
        </w:tc>
      </w:tr>
      <w:tr w:rsidR="00CD0F58" w:rsidTr="003064DB">
        <w:trPr>
          <w:gridBefore w:val="1"/>
          <w:gridAfter w:val="1"/>
          <w:wBefore w:w="18" w:type="dxa"/>
          <w:wAfter w:w="20" w:type="dxa"/>
          <w:trHeight w:val="501"/>
        </w:trPr>
        <w:tc>
          <w:tcPr>
            <w:tcW w:w="342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D0F58" w:rsidRDefault="00CD0F58" w:rsidP="003064DB">
            <w:pPr>
              <w:pStyle w:val="Heading2"/>
              <w:ind w:left="-72"/>
              <w:rPr>
                <w:rFonts w:ascii="Arial" w:hAnsi="Arial"/>
                <w:sz w:val="18"/>
              </w:rPr>
            </w:pPr>
          </w:p>
        </w:tc>
        <w:tc>
          <w:tcPr>
            <w:tcW w:w="485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D0F58" w:rsidRDefault="00CD0F58" w:rsidP="003064DB">
            <w:pPr>
              <w:rPr>
                <w:rFonts w:ascii="Arial" w:hAnsi="Arial"/>
                <w:b/>
                <w:bCs/>
                <w:smallCaps/>
                <w:sz w:val="18"/>
              </w:rPr>
            </w:pPr>
            <w:r>
              <w:rPr>
                <w:rFonts w:ascii="Arial" w:hAnsi="Arial"/>
                <w:b/>
                <w:bCs/>
                <w:smallCaps/>
                <w:sz w:val="18"/>
              </w:rPr>
              <w:t>Inspection/Review Item</w:t>
            </w:r>
          </w:p>
        </w:tc>
        <w:tc>
          <w:tcPr>
            <w:tcW w:w="15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D0F58" w:rsidRDefault="00CD0F58" w:rsidP="003064DB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Notice Required</w:t>
            </w:r>
          </w:p>
        </w:tc>
        <w:tc>
          <w:tcPr>
            <w:tcW w:w="781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:rsidR="00CD0F58" w:rsidRDefault="00CD0F58" w:rsidP="003064DB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Remarks</w:t>
            </w:r>
          </w:p>
        </w:tc>
      </w:tr>
      <w:tr w:rsidR="00CD0F58" w:rsidTr="003064DB">
        <w:trPr>
          <w:gridBefore w:val="1"/>
          <w:gridAfter w:val="1"/>
          <w:wBefore w:w="18" w:type="dxa"/>
          <w:wAfter w:w="20" w:type="dxa"/>
          <w:trHeight w:val="480"/>
        </w:trPr>
        <w:tc>
          <w:tcPr>
            <w:tcW w:w="3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0F58" w:rsidRDefault="00CD0F58" w:rsidP="003064DB">
            <w:pPr>
              <w:widowControl w:val="0"/>
              <w:ind w:left="-72" w:right="-72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  1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0F58" w:rsidRDefault="00CD0F58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Obtain Dig Permit 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0F58" w:rsidRDefault="00CD0F58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72 hours</w:t>
            </w:r>
          </w:p>
        </w:tc>
        <w:tc>
          <w:tcPr>
            <w:tcW w:w="7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0F58" w:rsidRDefault="00CD0F58" w:rsidP="003064DB">
            <w:pPr>
              <w:rPr>
                <w:snapToGrid w:val="0"/>
                <w:sz w:val="18"/>
              </w:rPr>
            </w:pPr>
            <w:r>
              <w:rPr>
                <w:sz w:val="18"/>
              </w:rPr>
              <w:t>Contractor requests Dig Permit 72 hours prior to digging.</w:t>
            </w:r>
          </w:p>
        </w:tc>
      </w:tr>
      <w:tr w:rsidR="00CD0F58" w:rsidTr="003064DB">
        <w:trPr>
          <w:gridBefore w:val="1"/>
          <w:gridAfter w:val="1"/>
          <w:wBefore w:w="18" w:type="dxa"/>
          <w:wAfter w:w="20" w:type="dxa"/>
          <w:trHeight w:val="480"/>
        </w:trPr>
        <w:tc>
          <w:tcPr>
            <w:tcW w:w="3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0F58" w:rsidRDefault="00CD0F58" w:rsidP="003064DB">
            <w:pPr>
              <w:widowControl w:val="0"/>
              <w:ind w:left="-72" w:right="-72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  2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0F58" w:rsidRDefault="00CD0F58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New Manholes/Piping Connections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0F58" w:rsidRDefault="00760A2A" w:rsidP="00760A2A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  <w:r w:rsidR="00CD0F58">
              <w:rPr>
                <w:snapToGrid w:val="0"/>
                <w:color w:val="000000"/>
                <w:sz w:val="18"/>
              </w:rPr>
              <w:t>4 hours</w:t>
            </w:r>
          </w:p>
        </w:tc>
        <w:tc>
          <w:tcPr>
            <w:tcW w:w="7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0F58" w:rsidRPr="00026935" w:rsidRDefault="00CD0F58" w:rsidP="003064DB">
            <w:pPr>
              <w:widowControl w:val="0"/>
              <w:rPr>
                <w:strike/>
                <w:snapToGrid w:val="0"/>
                <w:color w:val="000000"/>
                <w:sz w:val="18"/>
                <w:szCs w:val="18"/>
              </w:rPr>
            </w:pPr>
            <w:r w:rsidRPr="00026935">
              <w:rPr>
                <w:color w:val="000000"/>
                <w:sz w:val="18"/>
                <w:szCs w:val="18"/>
              </w:rPr>
              <w:t>Manholes/ Piping connections must be inspected prior to backfilling.</w:t>
            </w:r>
            <w:r w:rsidRPr="00026935">
              <w:rPr>
                <w:strike/>
                <w:color w:val="000000"/>
                <w:sz w:val="18"/>
                <w:szCs w:val="18"/>
              </w:rPr>
              <w:t xml:space="preserve"> </w:t>
            </w:r>
          </w:p>
        </w:tc>
      </w:tr>
      <w:tr w:rsidR="00CD0F58" w:rsidTr="003064DB">
        <w:trPr>
          <w:gridBefore w:val="1"/>
          <w:gridAfter w:val="1"/>
          <w:wBefore w:w="18" w:type="dxa"/>
          <w:wAfter w:w="20" w:type="dxa"/>
          <w:trHeight w:val="480"/>
        </w:trPr>
        <w:tc>
          <w:tcPr>
            <w:tcW w:w="3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0F58" w:rsidRDefault="00CD0F58" w:rsidP="003064DB">
            <w:pPr>
              <w:widowControl w:val="0"/>
              <w:ind w:left="-72" w:right="-72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  3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0F58" w:rsidRDefault="00CD0F58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Drop manhole Connections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0F58" w:rsidRDefault="00760A2A" w:rsidP="00760A2A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  <w:r w:rsidR="00CD0F58">
              <w:rPr>
                <w:snapToGrid w:val="0"/>
                <w:color w:val="000000"/>
                <w:sz w:val="18"/>
              </w:rPr>
              <w:t>4</w:t>
            </w:r>
            <w:bookmarkStart w:id="0" w:name="_GoBack"/>
            <w:bookmarkEnd w:id="0"/>
            <w:r w:rsidR="00CD0F58">
              <w:rPr>
                <w:snapToGrid w:val="0"/>
                <w:color w:val="000000"/>
                <w:sz w:val="18"/>
              </w:rPr>
              <w:t xml:space="preserve"> hours</w:t>
            </w:r>
          </w:p>
        </w:tc>
        <w:tc>
          <w:tcPr>
            <w:tcW w:w="7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0F58" w:rsidRPr="00026935" w:rsidRDefault="00CD0F58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 w:rsidRPr="00026935">
              <w:rPr>
                <w:color w:val="000000"/>
                <w:sz w:val="18"/>
              </w:rPr>
              <w:t>Must be inspected prior to backfilling trenches.</w:t>
            </w:r>
          </w:p>
        </w:tc>
      </w:tr>
      <w:tr w:rsidR="00CD0F58" w:rsidTr="003064DB">
        <w:trPr>
          <w:gridBefore w:val="1"/>
          <w:gridAfter w:val="1"/>
          <w:wBefore w:w="18" w:type="dxa"/>
          <w:wAfter w:w="20" w:type="dxa"/>
          <w:trHeight w:val="1925"/>
        </w:trPr>
        <w:tc>
          <w:tcPr>
            <w:tcW w:w="3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0F58" w:rsidRDefault="00CD0F58" w:rsidP="003064DB">
            <w:pPr>
              <w:widowControl w:val="0"/>
              <w:ind w:left="-72" w:right="-72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  4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0F58" w:rsidRDefault="00CD0F58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Warning tape, Tracing Wire</w:t>
            </w:r>
          </w:p>
          <w:p w:rsidR="00CD0F58" w:rsidRDefault="00CD0F58" w:rsidP="003064DB">
            <w:pPr>
              <w:widowControl w:val="0"/>
              <w:rPr>
                <w:snapToGrid w:val="0"/>
                <w:color w:val="000000"/>
                <w:sz w:val="18"/>
              </w:rPr>
            </w:pPr>
          </w:p>
          <w:p w:rsidR="00CD0F58" w:rsidRDefault="00CD0F58" w:rsidP="003064DB">
            <w:pPr>
              <w:widowControl w:val="0"/>
              <w:rPr>
                <w:snapToGrid w:val="0"/>
                <w:color w:val="000000"/>
                <w:sz w:val="18"/>
              </w:rPr>
            </w:pPr>
          </w:p>
          <w:p w:rsidR="00CD0F58" w:rsidRDefault="00CD0F58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M</w:t>
            </w:r>
            <w:r w:rsidRPr="00A01660">
              <w:rPr>
                <w:snapToGrid w:val="0"/>
                <w:color w:val="000000"/>
                <w:sz w:val="18"/>
              </w:rPr>
              <w:t>anhole at intersections (Tee)</w:t>
            </w:r>
          </w:p>
          <w:p w:rsidR="00CD0F58" w:rsidRPr="00A01660" w:rsidRDefault="00CD0F58" w:rsidP="003064DB">
            <w:pPr>
              <w:widowControl w:val="0"/>
              <w:rPr>
                <w:snapToGrid w:val="0"/>
                <w:color w:val="000000"/>
                <w:sz w:val="18"/>
              </w:rPr>
            </w:pPr>
          </w:p>
          <w:p w:rsidR="00CD0F58" w:rsidRDefault="00CD0F58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 w:rsidRPr="00A01660">
              <w:rPr>
                <w:snapToGrid w:val="0"/>
                <w:color w:val="000000"/>
                <w:sz w:val="18"/>
              </w:rPr>
              <w:t>Cleanouts</w:t>
            </w:r>
          </w:p>
          <w:p w:rsidR="00CD0F58" w:rsidRPr="00A01660" w:rsidRDefault="00CD0F58" w:rsidP="003064DB">
            <w:pPr>
              <w:widowControl w:val="0"/>
              <w:rPr>
                <w:snapToGrid w:val="0"/>
                <w:color w:val="000000"/>
                <w:sz w:val="18"/>
              </w:rPr>
            </w:pPr>
          </w:p>
          <w:p w:rsidR="00CD0F58" w:rsidRPr="00A01660" w:rsidRDefault="00CD0F58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 w:rsidRPr="00A01660">
              <w:rPr>
                <w:snapToGrid w:val="0"/>
                <w:color w:val="000000"/>
                <w:sz w:val="18"/>
              </w:rPr>
              <w:t>Manholes and catch basins cleaned    of debris</w:t>
            </w:r>
          </w:p>
          <w:p w:rsidR="00CD0F58" w:rsidRDefault="00CD0F58" w:rsidP="003064D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0F58" w:rsidRDefault="00CD0F58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During earth work</w:t>
            </w:r>
          </w:p>
        </w:tc>
        <w:tc>
          <w:tcPr>
            <w:tcW w:w="7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0F58" w:rsidRDefault="00CD0F58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Tracing wire must be attached to non-metallic pipe. Warning Tape </w:t>
            </w:r>
            <w:r w:rsidRPr="00A01660">
              <w:rPr>
                <w:snapToGrid w:val="0"/>
                <w:color w:val="000000"/>
                <w:sz w:val="18"/>
              </w:rPr>
              <w:t>must be placed</w:t>
            </w:r>
            <w:r w:rsidRPr="00444E4D">
              <w:rPr>
                <w:snapToGrid w:val="0"/>
                <w:color w:val="FF0000"/>
                <w:sz w:val="18"/>
              </w:rPr>
              <w:t xml:space="preserve"> </w:t>
            </w:r>
            <w:r>
              <w:rPr>
                <w:snapToGrid w:val="0"/>
                <w:color w:val="000000"/>
                <w:sz w:val="18"/>
              </w:rPr>
              <w:t>12-18” above pipe.</w:t>
            </w:r>
          </w:p>
          <w:p w:rsidR="00CD0F58" w:rsidRDefault="00CD0F58" w:rsidP="003064DB">
            <w:pPr>
              <w:widowControl w:val="0"/>
              <w:rPr>
                <w:snapToGrid w:val="0"/>
                <w:color w:val="000000"/>
                <w:sz w:val="18"/>
              </w:rPr>
            </w:pPr>
          </w:p>
          <w:p w:rsidR="00CD0F58" w:rsidRDefault="00CD0F58" w:rsidP="003064DB">
            <w:pPr>
              <w:widowControl w:val="0"/>
              <w:rPr>
                <w:snapToGrid w:val="0"/>
                <w:color w:val="000000"/>
                <w:sz w:val="18"/>
              </w:rPr>
            </w:pPr>
          </w:p>
          <w:p w:rsidR="00CD0F58" w:rsidRPr="00A01660" w:rsidRDefault="00CD0F58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 w:rsidRPr="00A01660">
              <w:rPr>
                <w:snapToGrid w:val="0"/>
                <w:color w:val="000000"/>
                <w:sz w:val="18"/>
              </w:rPr>
              <w:t>All cleanouts must be available for inspection</w:t>
            </w:r>
          </w:p>
        </w:tc>
      </w:tr>
      <w:tr w:rsidR="00CD0F58" w:rsidTr="003064DB">
        <w:trPr>
          <w:gridBefore w:val="1"/>
          <w:gridAfter w:val="1"/>
          <w:wBefore w:w="18" w:type="dxa"/>
          <w:wAfter w:w="20" w:type="dxa"/>
          <w:trHeight w:val="480"/>
        </w:trPr>
        <w:tc>
          <w:tcPr>
            <w:tcW w:w="3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0F58" w:rsidRPr="007E5C75" w:rsidRDefault="00CD0F58" w:rsidP="003064DB">
            <w:pPr>
              <w:widowControl w:val="0"/>
              <w:ind w:left="-72" w:right="-72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FF0000"/>
                <w:sz w:val="18"/>
                <w:szCs w:val="18"/>
              </w:rPr>
              <w:t xml:space="preserve"> </w:t>
            </w:r>
            <w:r w:rsidRPr="007E5C75">
              <w:rPr>
                <w:snapToGrid w:val="0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0F58" w:rsidRDefault="00CD0F58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Videotape all new lines 4” and over.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0F58" w:rsidRDefault="00CD0F58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One week prior to SCI</w:t>
            </w:r>
          </w:p>
        </w:tc>
        <w:tc>
          <w:tcPr>
            <w:tcW w:w="7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0F58" w:rsidRDefault="00CD0F58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caps/>
                <w:sz w:val="18"/>
              </w:rPr>
              <w:t>V</w:t>
            </w:r>
            <w:r>
              <w:rPr>
                <w:sz w:val="18"/>
              </w:rPr>
              <w:t xml:space="preserve">ideos </w:t>
            </w:r>
            <w:r w:rsidRPr="007E5C75">
              <w:rPr>
                <w:color w:val="000000"/>
                <w:sz w:val="18"/>
              </w:rPr>
              <w:t xml:space="preserve">must be provided to the PPD Operations civil engineer </w:t>
            </w:r>
            <w:r>
              <w:rPr>
                <w:color w:val="000000"/>
                <w:sz w:val="18"/>
              </w:rPr>
              <w:t>one</w:t>
            </w:r>
            <w:r>
              <w:rPr>
                <w:sz w:val="18"/>
              </w:rPr>
              <w:t xml:space="preserve"> week prior to substantial completion.</w:t>
            </w:r>
          </w:p>
        </w:tc>
      </w:tr>
      <w:tr w:rsidR="00CD0F58" w:rsidTr="003064DB">
        <w:trPr>
          <w:gridBefore w:val="1"/>
          <w:gridAfter w:val="1"/>
          <w:wBefore w:w="18" w:type="dxa"/>
          <w:wAfter w:w="20" w:type="dxa"/>
          <w:trHeight w:val="480"/>
        </w:trPr>
        <w:tc>
          <w:tcPr>
            <w:tcW w:w="3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0F58" w:rsidRPr="007E5C75" w:rsidRDefault="00CD0F58" w:rsidP="003064DB">
            <w:pPr>
              <w:widowControl w:val="0"/>
              <w:ind w:left="-72" w:right="-72"/>
              <w:rPr>
                <w:snapToGrid w:val="0"/>
                <w:color w:val="000000"/>
                <w:sz w:val="18"/>
                <w:szCs w:val="18"/>
              </w:rPr>
            </w:pPr>
            <w:r w:rsidRPr="007E5C75">
              <w:rPr>
                <w:snapToGrid w:val="0"/>
                <w:color w:val="000000"/>
                <w:sz w:val="18"/>
                <w:szCs w:val="18"/>
              </w:rPr>
              <w:t xml:space="preserve">  6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0F58" w:rsidRDefault="00CD0F58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Channel the bottom of manholes.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0F58" w:rsidRDefault="00CD0F58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One week prior to SCI</w:t>
            </w:r>
          </w:p>
        </w:tc>
        <w:tc>
          <w:tcPr>
            <w:tcW w:w="7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0F58" w:rsidRDefault="00CD0F58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caps/>
                <w:sz w:val="18"/>
              </w:rPr>
              <w:t>V</w:t>
            </w:r>
            <w:r>
              <w:rPr>
                <w:sz w:val="18"/>
              </w:rPr>
              <w:t xml:space="preserve">ideos </w:t>
            </w:r>
            <w:r w:rsidRPr="007E5C75">
              <w:rPr>
                <w:color w:val="000000"/>
                <w:sz w:val="18"/>
              </w:rPr>
              <w:t xml:space="preserve">must be provided to the PPD Operations civil engineer </w:t>
            </w:r>
            <w:r>
              <w:rPr>
                <w:color w:val="000000"/>
                <w:sz w:val="18"/>
              </w:rPr>
              <w:t>one</w:t>
            </w:r>
            <w:r>
              <w:rPr>
                <w:sz w:val="18"/>
              </w:rPr>
              <w:t xml:space="preserve"> week prior to substantial completion.</w:t>
            </w:r>
          </w:p>
        </w:tc>
      </w:tr>
      <w:tr w:rsidR="00CD0F58" w:rsidTr="003064DB">
        <w:trPr>
          <w:gridBefore w:val="1"/>
          <w:gridAfter w:val="1"/>
          <w:wBefore w:w="18" w:type="dxa"/>
          <w:wAfter w:w="20" w:type="dxa"/>
          <w:trHeight w:val="480"/>
        </w:trPr>
        <w:tc>
          <w:tcPr>
            <w:tcW w:w="3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0F58" w:rsidRPr="007E5C75" w:rsidRDefault="00CD0F58" w:rsidP="003064DB">
            <w:pPr>
              <w:widowControl w:val="0"/>
              <w:ind w:left="-72" w:right="-72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FF0000"/>
                <w:sz w:val="18"/>
                <w:szCs w:val="18"/>
              </w:rPr>
              <w:t xml:space="preserve">  </w:t>
            </w:r>
            <w:r w:rsidRPr="007E5C75">
              <w:rPr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0F58" w:rsidRDefault="00CD0F58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Field/Change order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0F58" w:rsidRDefault="00CD0F58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At all phases</w:t>
            </w:r>
          </w:p>
        </w:tc>
        <w:tc>
          <w:tcPr>
            <w:tcW w:w="7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0F58" w:rsidRPr="007E5C75" w:rsidRDefault="00CD0F58" w:rsidP="003064DB">
            <w:pPr>
              <w:widowControl w:val="0"/>
              <w:rPr>
                <w:snapToGrid w:val="0"/>
                <w:color w:val="000000"/>
                <w:sz w:val="18"/>
                <w:szCs w:val="18"/>
              </w:rPr>
            </w:pPr>
            <w:r w:rsidRPr="007E5C75">
              <w:rPr>
                <w:snapToGrid w:val="0"/>
                <w:color w:val="000000"/>
                <w:sz w:val="18"/>
                <w:szCs w:val="18"/>
              </w:rPr>
              <w:t>See general notes.</w:t>
            </w:r>
          </w:p>
        </w:tc>
      </w:tr>
    </w:tbl>
    <w:p w:rsidR="00CD0F58" w:rsidRDefault="00CD0F58" w:rsidP="00CD0F58">
      <w:pPr>
        <w:pStyle w:val="Header"/>
        <w:tabs>
          <w:tab w:val="clear" w:pos="4320"/>
          <w:tab w:val="clear" w:pos="8640"/>
        </w:tabs>
        <w:spacing w:before="40"/>
      </w:pPr>
      <w:r>
        <w:t>For new manholes, provide one copy of manhole manufacturer’s submittal to PPD Operations Engineering at or before underground piping installation begins.</w:t>
      </w:r>
    </w:p>
    <w:p w:rsidR="00A37FA0" w:rsidRDefault="00A37FA0"/>
    <w:sectPr w:rsidR="00A37FA0" w:rsidSect="008820D8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 w:code="1"/>
      <w:pgMar w:top="1440" w:right="720" w:bottom="720" w:left="72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5C3" w:rsidRDefault="00A555C3" w:rsidP="00A555C3">
      <w:r>
        <w:separator/>
      </w:r>
    </w:p>
  </w:endnote>
  <w:endnote w:type="continuationSeparator" w:id="0">
    <w:p w:rsidR="00A555C3" w:rsidRDefault="00A555C3" w:rsidP="00A5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B8" w:rsidRDefault="00B45E43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z w:val="16"/>
      </w:rPr>
    </w:pPr>
    <w:r>
      <w:rPr>
        <w:rFonts w:ascii="Book Antiqua" w:hAnsi="Book Antiqua"/>
        <w:b/>
        <w:smallCaps/>
        <w:snapToGrid w:val="0"/>
        <w:sz w:val="16"/>
      </w:rPr>
      <w:t>1. Site Underground Sanitary Systems</w:t>
    </w:r>
    <w:r>
      <w:rPr>
        <w:rFonts w:ascii="Book Antiqua" w:hAnsi="Book Antiqua"/>
        <w:smallCaps/>
        <w:snapToGrid w:val="0"/>
        <w:sz w:val="16"/>
      </w:rPr>
      <w:tab/>
      <w:t xml:space="preserve">Page </w:t>
    </w:r>
    <w:r>
      <w:rPr>
        <w:rFonts w:ascii="Book Antiqua" w:hAnsi="Book Antiqua"/>
        <w:smallCaps/>
        <w:snapToGrid w:val="0"/>
        <w:sz w:val="16"/>
      </w:rPr>
      <w:fldChar w:fldCharType="begin"/>
    </w:r>
    <w:r>
      <w:rPr>
        <w:rFonts w:ascii="Book Antiqua" w:hAnsi="Book Antiqua"/>
        <w:smallCaps/>
        <w:snapToGrid w:val="0"/>
        <w:sz w:val="16"/>
      </w:rPr>
      <w:instrText xml:space="preserve"> PAGE </w:instrText>
    </w:r>
    <w:r>
      <w:rPr>
        <w:rFonts w:ascii="Book Antiqua" w:hAnsi="Book Antiqua"/>
        <w:smallCaps/>
        <w:snapToGrid w:val="0"/>
        <w:sz w:val="16"/>
      </w:rPr>
      <w:fldChar w:fldCharType="separate"/>
    </w:r>
    <w:r>
      <w:rPr>
        <w:rFonts w:ascii="Book Antiqua" w:hAnsi="Book Antiqua"/>
        <w:smallCaps/>
        <w:noProof/>
        <w:snapToGrid w:val="0"/>
        <w:sz w:val="16"/>
      </w:rPr>
      <w:t>2</w:t>
    </w:r>
    <w:r>
      <w:rPr>
        <w:rFonts w:ascii="Book Antiqua" w:hAnsi="Book Antiqua"/>
        <w:smallCaps/>
        <w:snapToGrid w:val="0"/>
        <w:sz w:val="16"/>
      </w:rPr>
      <w:fldChar w:fldCharType="end"/>
    </w:r>
    <w:r>
      <w:rPr>
        <w:rFonts w:ascii="Book Antiqua" w:hAnsi="Book Antiqua"/>
        <w:smallCaps/>
        <w:snapToGrid w:val="0"/>
        <w:sz w:val="16"/>
      </w:rPr>
      <w:t xml:space="preserve"> of </w:t>
    </w:r>
    <w:r>
      <w:rPr>
        <w:rFonts w:ascii="Book Antiqua" w:hAnsi="Book Antiqua"/>
        <w:smallCaps/>
        <w:snapToGrid w:val="0"/>
        <w:sz w:val="16"/>
      </w:rPr>
      <w:fldChar w:fldCharType="begin"/>
    </w:r>
    <w:r>
      <w:rPr>
        <w:rFonts w:ascii="Book Antiqua" w:hAnsi="Book Antiqua"/>
        <w:smallCaps/>
        <w:snapToGrid w:val="0"/>
        <w:sz w:val="16"/>
      </w:rPr>
      <w:instrText xml:space="preserve"> NUMPAGES </w:instrText>
    </w:r>
    <w:r>
      <w:rPr>
        <w:rFonts w:ascii="Book Antiqua" w:hAnsi="Book Antiqua"/>
        <w:smallCaps/>
        <w:snapToGrid w:val="0"/>
        <w:sz w:val="16"/>
      </w:rPr>
      <w:fldChar w:fldCharType="separate"/>
    </w:r>
    <w:r>
      <w:rPr>
        <w:rFonts w:ascii="Book Antiqua" w:hAnsi="Book Antiqua"/>
        <w:smallCaps/>
        <w:noProof/>
        <w:snapToGrid w:val="0"/>
        <w:sz w:val="16"/>
      </w:rPr>
      <w:t>1</w:t>
    </w:r>
    <w:r>
      <w:rPr>
        <w:rFonts w:ascii="Book Antiqua" w:hAnsi="Book Antiqua"/>
        <w:smallCaps/>
        <w:snapToGrid w:val="0"/>
        <w:sz w:val="16"/>
      </w:rPr>
      <w:fldChar w:fldCharType="end"/>
    </w:r>
    <w:r>
      <w:rPr>
        <w:rFonts w:ascii="Book Antiqua" w:hAnsi="Book Antiqua"/>
        <w:smallCaps/>
        <w:sz w:val="16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B8" w:rsidRDefault="00B45E43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z w:val="16"/>
      </w:rPr>
    </w:pPr>
    <w:r>
      <w:rPr>
        <w:rFonts w:ascii="Book Antiqua" w:hAnsi="Book Antiqua"/>
        <w:b/>
        <w:smallCaps/>
        <w:snapToGrid w:val="0"/>
        <w:sz w:val="16"/>
      </w:rPr>
      <w:t>1. Site Underground Sanitary Systems</w:t>
    </w:r>
    <w:r>
      <w:rPr>
        <w:rFonts w:ascii="Book Antiqua" w:hAnsi="Book Antiqua"/>
        <w:smallCaps/>
        <w:snapToGrid w:val="0"/>
        <w:sz w:val="16"/>
      </w:rPr>
      <w:tab/>
      <w:t xml:space="preserve">Page </w:t>
    </w:r>
    <w:r>
      <w:rPr>
        <w:rFonts w:ascii="Book Antiqua" w:hAnsi="Book Antiqua"/>
        <w:smallCaps/>
        <w:snapToGrid w:val="0"/>
        <w:sz w:val="16"/>
      </w:rPr>
      <w:fldChar w:fldCharType="begin"/>
    </w:r>
    <w:r>
      <w:rPr>
        <w:rFonts w:ascii="Book Antiqua" w:hAnsi="Book Antiqua"/>
        <w:smallCaps/>
        <w:snapToGrid w:val="0"/>
        <w:sz w:val="16"/>
      </w:rPr>
      <w:instrText xml:space="preserve"> PAGE </w:instrText>
    </w:r>
    <w:r>
      <w:rPr>
        <w:rFonts w:ascii="Book Antiqua" w:hAnsi="Book Antiqua"/>
        <w:smallCaps/>
        <w:snapToGrid w:val="0"/>
        <w:sz w:val="16"/>
      </w:rPr>
      <w:fldChar w:fldCharType="separate"/>
    </w:r>
    <w:r w:rsidR="00760A2A">
      <w:rPr>
        <w:rFonts w:ascii="Book Antiqua" w:hAnsi="Book Antiqua"/>
        <w:smallCaps/>
        <w:noProof/>
        <w:snapToGrid w:val="0"/>
        <w:sz w:val="16"/>
      </w:rPr>
      <w:t>1</w:t>
    </w:r>
    <w:r>
      <w:rPr>
        <w:rFonts w:ascii="Book Antiqua" w:hAnsi="Book Antiqua"/>
        <w:smallCaps/>
        <w:snapToGrid w:val="0"/>
        <w:sz w:val="16"/>
      </w:rPr>
      <w:fldChar w:fldCharType="end"/>
    </w:r>
    <w:r>
      <w:rPr>
        <w:rFonts w:ascii="Book Antiqua" w:hAnsi="Book Antiqua"/>
        <w:smallCaps/>
        <w:snapToGrid w:val="0"/>
        <w:sz w:val="16"/>
      </w:rPr>
      <w:t xml:space="preserve"> of </w:t>
    </w:r>
    <w:r>
      <w:rPr>
        <w:rFonts w:ascii="Book Antiqua" w:hAnsi="Book Antiqua"/>
        <w:smallCaps/>
        <w:snapToGrid w:val="0"/>
        <w:sz w:val="16"/>
      </w:rPr>
      <w:fldChar w:fldCharType="begin"/>
    </w:r>
    <w:r>
      <w:rPr>
        <w:rFonts w:ascii="Book Antiqua" w:hAnsi="Book Antiqua"/>
        <w:smallCaps/>
        <w:snapToGrid w:val="0"/>
        <w:sz w:val="16"/>
      </w:rPr>
      <w:instrText xml:space="preserve"> NUMPAGES </w:instrText>
    </w:r>
    <w:r>
      <w:rPr>
        <w:rFonts w:ascii="Book Antiqua" w:hAnsi="Book Antiqua"/>
        <w:smallCaps/>
        <w:snapToGrid w:val="0"/>
        <w:sz w:val="16"/>
      </w:rPr>
      <w:fldChar w:fldCharType="separate"/>
    </w:r>
    <w:r w:rsidR="00760A2A">
      <w:rPr>
        <w:rFonts w:ascii="Book Antiqua" w:hAnsi="Book Antiqua"/>
        <w:smallCaps/>
        <w:noProof/>
        <w:snapToGrid w:val="0"/>
        <w:sz w:val="16"/>
      </w:rPr>
      <w:t>1</w:t>
    </w:r>
    <w:r>
      <w:rPr>
        <w:rFonts w:ascii="Book Antiqua" w:hAnsi="Book Antiqua"/>
        <w:smallCaps/>
        <w:snapToGrid w:val="0"/>
        <w:sz w:val="16"/>
      </w:rPr>
      <w:fldChar w:fldCharType="end"/>
    </w:r>
    <w:r>
      <w:rPr>
        <w:rFonts w:ascii="Book Antiqua" w:hAnsi="Book Antiqua"/>
        <w:smallCaps/>
        <w:sz w:val="16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5C3" w:rsidRDefault="00A555C3" w:rsidP="00A555C3">
      <w:r>
        <w:separator/>
      </w:r>
    </w:p>
  </w:footnote>
  <w:footnote w:type="continuationSeparator" w:id="0">
    <w:p w:rsidR="00A555C3" w:rsidRDefault="00A555C3" w:rsidP="00A5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2" w:type="dxa"/>
      <w:tblBorders>
        <w:top w:val="single" w:sz="2" w:space="0" w:color="auto"/>
        <w:insideH w:val="dotted" w:sz="4" w:space="0" w:color="auto"/>
        <w:insideV w:val="dotted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360"/>
      <w:gridCol w:w="2790"/>
      <w:gridCol w:w="1170"/>
      <w:gridCol w:w="1080"/>
      <w:gridCol w:w="990"/>
      <w:gridCol w:w="900"/>
      <w:gridCol w:w="1980"/>
      <w:gridCol w:w="5130"/>
    </w:tblGrid>
    <w:tr w:rsidR="00662CB8">
      <w:trPr>
        <w:trHeight w:val="501"/>
      </w:trPr>
      <w:tc>
        <w:tcPr>
          <w:tcW w:w="360" w:type="dxa"/>
        </w:tcPr>
        <w:p w:rsidR="00662CB8" w:rsidRDefault="00760A2A">
          <w:pPr>
            <w:pStyle w:val="Heading2"/>
            <w:ind w:left="-72"/>
            <w:rPr>
              <w:rFonts w:ascii="Arial" w:hAnsi="Arial"/>
              <w:sz w:val="18"/>
            </w:rPr>
          </w:pPr>
        </w:p>
      </w:tc>
      <w:tc>
        <w:tcPr>
          <w:tcW w:w="2790" w:type="dxa"/>
        </w:tcPr>
        <w:p w:rsidR="00662CB8" w:rsidRDefault="00B45E43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Inspection/Review Item</w:t>
          </w:r>
        </w:p>
      </w:tc>
      <w:tc>
        <w:tcPr>
          <w:tcW w:w="1170" w:type="dxa"/>
        </w:tcPr>
        <w:p w:rsidR="00662CB8" w:rsidRDefault="00B45E43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Notice Required</w:t>
          </w:r>
        </w:p>
      </w:tc>
      <w:tc>
        <w:tcPr>
          <w:tcW w:w="1080" w:type="dxa"/>
        </w:tcPr>
        <w:p w:rsidR="00662CB8" w:rsidRDefault="00B45E43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Contact Person</w:t>
          </w:r>
        </w:p>
      </w:tc>
      <w:tc>
        <w:tcPr>
          <w:tcW w:w="990" w:type="dxa"/>
        </w:tcPr>
        <w:p w:rsidR="00662CB8" w:rsidRDefault="00B45E43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Phone</w:t>
          </w:r>
        </w:p>
      </w:tc>
      <w:tc>
        <w:tcPr>
          <w:tcW w:w="900" w:type="dxa"/>
        </w:tcPr>
        <w:p w:rsidR="00662CB8" w:rsidRDefault="00B45E43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Date</w:t>
          </w:r>
        </w:p>
      </w:tc>
      <w:tc>
        <w:tcPr>
          <w:tcW w:w="1980" w:type="dxa"/>
        </w:tcPr>
        <w:p w:rsidR="00662CB8" w:rsidRDefault="00B45E43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Name/Signature</w:t>
          </w:r>
        </w:p>
      </w:tc>
      <w:tc>
        <w:tcPr>
          <w:tcW w:w="5130" w:type="dxa"/>
        </w:tcPr>
        <w:p w:rsidR="00662CB8" w:rsidRDefault="00B45E43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Remarks</w:t>
          </w:r>
        </w:p>
      </w:tc>
    </w:tr>
  </w:tbl>
  <w:p w:rsidR="00662CB8" w:rsidRDefault="00760A2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B8" w:rsidRDefault="00B45E43">
    <w:pPr>
      <w:pStyle w:val="Header"/>
      <w:rPr>
        <w:rFonts w:ascii="Book Antiqua" w:hAnsi="Book Antiqua"/>
        <w:smallCaps/>
        <w:sz w:val="16"/>
      </w:rPr>
    </w:pPr>
    <w:r>
      <w:rPr>
        <w:rFonts w:ascii="Book Antiqua" w:hAnsi="Book Antiqua"/>
        <w:smallCaps/>
        <w:sz w:val="16"/>
      </w:rPr>
      <w:t>PPD Revised: February 29,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58"/>
    <w:rsid w:val="004176FA"/>
    <w:rsid w:val="00760A2A"/>
    <w:rsid w:val="00A37FA0"/>
    <w:rsid w:val="00A555C3"/>
    <w:rsid w:val="00B45E43"/>
    <w:rsid w:val="00CD0F58"/>
    <w:rsid w:val="00E1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6A49F-D4C2-4583-AD0E-7DAF35D5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D0F58"/>
    <w:pPr>
      <w:keepNext/>
      <w:outlineLvl w:val="0"/>
    </w:pPr>
    <w:rPr>
      <w:rFonts w:ascii="Book Antiqua" w:hAnsi="Book Antiqua"/>
      <w:b/>
      <w:smallCaps/>
      <w:sz w:val="24"/>
    </w:rPr>
  </w:style>
  <w:style w:type="paragraph" w:styleId="Heading2">
    <w:name w:val="heading 2"/>
    <w:basedOn w:val="Normal"/>
    <w:next w:val="Normal"/>
    <w:link w:val="Heading2Char"/>
    <w:qFormat/>
    <w:rsid w:val="00CD0F58"/>
    <w:pPr>
      <w:keepNext/>
      <w:outlineLvl w:val="1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0F58"/>
    <w:rPr>
      <w:rFonts w:ascii="Book Antiqua" w:eastAsia="Times New Roman" w:hAnsi="Book Antiqua" w:cs="Times New Roman"/>
      <w:b/>
      <w:small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D0F58"/>
    <w:rPr>
      <w:rFonts w:ascii="Times New Roman" w:eastAsia="Times New Roman" w:hAnsi="Times New Roman" w:cs="Times New Roman"/>
      <w:b/>
      <w:smallCaps/>
      <w:sz w:val="20"/>
      <w:szCs w:val="20"/>
    </w:rPr>
  </w:style>
  <w:style w:type="paragraph" w:styleId="Header">
    <w:name w:val="header"/>
    <w:basedOn w:val="Normal"/>
    <w:link w:val="HeaderChar"/>
    <w:rsid w:val="00CD0F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0F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D0F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0F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Maclaren,Wade Edward</dc:creator>
  <cp:keywords/>
  <dc:description/>
  <cp:lastModifiedBy>MacLaren,Wade E</cp:lastModifiedBy>
  <cp:revision>4</cp:revision>
  <dcterms:created xsi:type="dcterms:W3CDTF">2016-02-29T15:50:00Z</dcterms:created>
  <dcterms:modified xsi:type="dcterms:W3CDTF">2016-04-14T12:53:00Z</dcterms:modified>
</cp:coreProperties>
</file>